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6784" w14:textId="77777777" w:rsidR="00053E8F" w:rsidRPr="009265C0" w:rsidRDefault="0028551B" w:rsidP="00C40C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UNIOP</w:t>
      </w:r>
      <w:r w:rsidR="00D01721">
        <w:rPr>
          <w:rFonts w:ascii="Arial" w:hAnsi="Arial" w:cs="Arial"/>
          <w:b/>
          <w:sz w:val="24"/>
          <w:szCs w:val="24"/>
        </w:rPr>
        <w:t xml:space="preserve">SA </w:t>
      </w:r>
      <w:r>
        <w:rPr>
          <w:rFonts w:ascii="Arial" w:hAnsi="Arial" w:cs="Arial"/>
          <w:b/>
          <w:sz w:val="24"/>
          <w:szCs w:val="24"/>
        </w:rPr>
        <w:t>HUELVA,</w:t>
      </w:r>
      <w:r w:rsidR="00FD660D" w:rsidRPr="009265C0">
        <w:rPr>
          <w:rFonts w:ascii="Arial" w:hAnsi="Arial" w:cs="Arial"/>
          <w:b/>
          <w:sz w:val="24"/>
          <w:szCs w:val="24"/>
        </w:rPr>
        <w:t xml:space="preserve"> </w:t>
      </w:r>
      <w:r w:rsidR="00C40C01" w:rsidRPr="009265C0">
        <w:rPr>
          <w:rFonts w:ascii="Arial" w:hAnsi="Arial" w:cs="Arial"/>
          <w:b/>
          <w:sz w:val="24"/>
          <w:szCs w:val="24"/>
        </w:rPr>
        <w:t>S.A</w:t>
      </w:r>
      <w:r w:rsidR="00FD660D" w:rsidRPr="009265C0">
        <w:rPr>
          <w:rFonts w:ascii="Arial" w:hAnsi="Arial" w:cs="Arial"/>
          <w:b/>
          <w:sz w:val="24"/>
          <w:szCs w:val="24"/>
        </w:rPr>
        <w:t>.</w:t>
      </w:r>
    </w:p>
    <w:p w14:paraId="64361C27" w14:textId="77777777" w:rsidR="00FD660D" w:rsidRPr="009265C0" w:rsidRDefault="00FD660D" w:rsidP="00C40C01">
      <w:pPr>
        <w:jc w:val="center"/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b/>
          <w:sz w:val="24"/>
          <w:szCs w:val="24"/>
        </w:rPr>
        <w:t xml:space="preserve">Convocatoria de </w:t>
      </w:r>
      <w:r w:rsidR="00BC2A83" w:rsidRPr="009265C0">
        <w:rPr>
          <w:rFonts w:ascii="Arial" w:hAnsi="Arial" w:cs="Arial"/>
          <w:b/>
          <w:sz w:val="24"/>
          <w:szCs w:val="24"/>
        </w:rPr>
        <w:t>J</w:t>
      </w:r>
      <w:r w:rsidRPr="009265C0">
        <w:rPr>
          <w:rFonts w:ascii="Arial" w:hAnsi="Arial" w:cs="Arial"/>
          <w:b/>
          <w:sz w:val="24"/>
          <w:szCs w:val="24"/>
        </w:rPr>
        <w:t>unta General Ordinaria</w:t>
      </w:r>
    </w:p>
    <w:p w14:paraId="0AE2DEE9" w14:textId="77777777" w:rsidR="00FD660D" w:rsidRPr="009265C0" w:rsidRDefault="00FD660D">
      <w:pPr>
        <w:rPr>
          <w:rFonts w:ascii="Arial" w:hAnsi="Arial" w:cs="Arial"/>
          <w:sz w:val="24"/>
          <w:szCs w:val="24"/>
        </w:rPr>
      </w:pPr>
    </w:p>
    <w:p w14:paraId="3C8E42D9" w14:textId="7076EAE4" w:rsidR="00FD660D" w:rsidRPr="009265C0" w:rsidRDefault="00FD660D" w:rsidP="00BC2A83">
      <w:pPr>
        <w:jc w:val="both"/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</w:rPr>
        <w:t>Por acuerdo del Consejo de Administración, se convoca a los accionistas a la Junta General Ordinaria que se celebrará el día</w:t>
      </w:r>
      <w:r w:rsidR="009D3A55">
        <w:rPr>
          <w:rFonts w:ascii="Arial" w:hAnsi="Arial" w:cs="Arial"/>
          <w:sz w:val="24"/>
          <w:szCs w:val="24"/>
        </w:rPr>
        <w:t xml:space="preserve"> 20</w:t>
      </w:r>
      <w:r w:rsidR="00D54E70">
        <w:rPr>
          <w:rFonts w:ascii="Arial" w:hAnsi="Arial" w:cs="Arial"/>
          <w:sz w:val="24"/>
          <w:szCs w:val="24"/>
        </w:rPr>
        <w:t xml:space="preserve"> de </w:t>
      </w:r>
      <w:r w:rsidR="009D3A55">
        <w:rPr>
          <w:rFonts w:ascii="Arial" w:hAnsi="Arial" w:cs="Arial"/>
          <w:sz w:val="24"/>
          <w:szCs w:val="24"/>
        </w:rPr>
        <w:t>junio</w:t>
      </w:r>
      <w:r w:rsidR="00D54E70">
        <w:rPr>
          <w:rFonts w:ascii="Arial" w:hAnsi="Arial" w:cs="Arial"/>
          <w:sz w:val="24"/>
          <w:szCs w:val="24"/>
        </w:rPr>
        <w:t xml:space="preserve"> de 202</w:t>
      </w:r>
      <w:r w:rsidR="009D3A55">
        <w:rPr>
          <w:rFonts w:ascii="Arial" w:hAnsi="Arial" w:cs="Arial"/>
          <w:sz w:val="24"/>
          <w:szCs w:val="24"/>
        </w:rPr>
        <w:t>3</w:t>
      </w:r>
      <w:r w:rsidRPr="009265C0">
        <w:rPr>
          <w:rFonts w:ascii="Arial" w:hAnsi="Arial" w:cs="Arial"/>
          <w:sz w:val="24"/>
          <w:szCs w:val="24"/>
        </w:rPr>
        <w:t xml:space="preserve"> a las 12:00 horas en Primera </w:t>
      </w:r>
      <w:r w:rsidR="0028551B" w:rsidRPr="009265C0">
        <w:rPr>
          <w:rFonts w:ascii="Arial" w:hAnsi="Arial" w:cs="Arial"/>
          <w:sz w:val="24"/>
          <w:szCs w:val="24"/>
        </w:rPr>
        <w:t>Convocatoria,</w:t>
      </w:r>
      <w:r w:rsidR="009265C0" w:rsidRPr="009265C0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gramStart"/>
      <w:r w:rsidR="009265C0" w:rsidRPr="009265C0">
        <w:rPr>
          <w:rFonts w:ascii="Arial" w:eastAsia="Times New Roman" w:hAnsi="Arial" w:cs="Arial"/>
          <w:sz w:val="24"/>
          <w:szCs w:val="24"/>
        </w:rPr>
        <w:t xml:space="preserve">en </w:t>
      </w:r>
      <w:r w:rsidR="009265C0" w:rsidRPr="009265C0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="009265C0" w:rsidRPr="009265C0">
        <w:rPr>
          <w:rFonts w:ascii="Arial" w:eastAsia="Times New Roman" w:hAnsi="Arial" w:cs="Arial"/>
          <w:sz w:val="24"/>
          <w:szCs w:val="24"/>
        </w:rPr>
        <w:t>Se</w:t>
      </w:r>
      <w:r w:rsidR="009265C0" w:rsidRPr="009265C0">
        <w:rPr>
          <w:rFonts w:ascii="Arial" w:eastAsia="Times New Roman" w:hAnsi="Arial" w:cs="Arial"/>
          <w:spacing w:val="-2"/>
          <w:sz w:val="24"/>
          <w:szCs w:val="24"/>
        </w:rPr>
        <w:t>v</w:t>
      </w:r>
      <w:r w:rsidR="009265C0" w:rsidRPr="009265C0">
        <w:rPr>
          <w:rFonts w:ascii="Arial" w:eastAsia="Times New Roman" w:hAnsi="Arial" w:cs="Arial"/>
          <w:spacing w:val="1"/>
          <w:sz w:val="24"/>
          <w:szCs w:val="24"/>
        </w:rPr>
        <w:t>i</w:t>
      </w:r>
      <w:r w:rsidR="009265C0" w:rsidRPr="009265C0">
        <w:rPr>
          <w:rFonts w:ascii="Arial" w:eastAsia="Times New Roman" w:hAnsi="Arial" w:cs="Arial"/>
          <w:spacing w:val="-1"/>
          <w:sz w:val="24"/>
          <w:szCs w:val="24"/>
        </w:rPr>
        <w:t>l</w:t>
      </w:r>
      <w:r w:rsidR="009265C0" w:rsidRPr="009265C0">
        <w:rPr>
          <w:rFonts w:ascii="Arial" w:eastAsia="Times New Roman" w:hAnsi="Arial" w:cs="Arial"/>
          <w:spacing w:val="1"/>
          <w:sz w:val="24"/>
          <w:szCs w:val="24"/>
        </w:rPr>
        <w:t>l</w:t>
      </w:r>
      <w:r w:rsidR="009265C0" w:rsidRPr="009265C0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="009265C0" w:rsidRPr="009265C0">
        <w:rPr>
          <w:rFonts w:ascii="Arial" w:eastAsia="Times New Roman" w:hAnsi="Arial" w:cs="Arial"/>
          <w:sz w:val="24"/>
          <w:szCs w:val="24"/>
        </w:rPr>
        <w:t xml:space="preserve">, </w:t>
      </w:r>
      <w:r w:rsidR="009265C0" w:rsidRPr="009265C0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="009265C0" w:rsidRPr="009265C0">
        <w:rPr>
          <w:rFonts w:ascii="Arial" w:eastAsia="Times New Roman" w:hAnsi="Arial" w:cs="Arial"/>
          <w:sz w:val="24"/>
          <w:szCs w:val="24"/>
        </w:rPr>
        <w:t>c/</w:t>
      </w:r>
      <w:r w:rsidR="009265C0" w:rsidRPr="009265C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9265C0" w:rsidRPr="009265C0">
        <w:rPr>
          <w:rFonts w:ascii="Arial" w:eastAsia="Times New Roman" w:hAnsi="Arial" w:cs="Arial"/>
          <w:spacing w:val="-3"/>
          <w:sz w:val="24"/>
          <w:szCs w:val="24"/>
        </w:rPr>
        <w:t>A</w:t>
      </w:r>
      <w:r w:rsidR="009265C0" w:rsidRPr="009265C0">
        <w:rPr>
          <w:rFonts w:ascii="Arial" w:eastAsia="Times New Roman" w:hAnsi="Arial" w:cs="Arial"/>
          <w:sz w:val="24"/>
          <w:szCs w:val="24"/>
        </w:rPr>
        <w:t>v</w:t>
      </w:r>
      <w:r w:rsidR="009265C0" w:rsidRPr="009265C0">
        <w:rPr>
          <w:rFonts w:ascii="Arial" w:eastAsia="Times New Roman" w:hAnsi="Arial" w:cs="Arial"/>
          <w:spacing w:val="1"/>
          <w:sz w:val="24"/>
          <w:szCs w:val="24"/>
        </w:rPr>
        <w:t>i</w:t>
      </w:r>
      <w:r w:rsidR="009265C0" w:rsidRPr="009265C0">
        <w:rPr>
          <w:rFonts w:ascii="Arial" w:eastAsia="Times New Roman" w:hAnsi="Arial" w:cs="Arial"/>
          <w:spacing w:val="-2"/>
          <w:sz w:val="24"/>
          <w:szCs w:val="24"/>
        </w:rPr>
        <w:t>a</w:t>
      </w:r>
      <w:r w:rsidR="009265C0" w:rsidRPr="009265C0">
        <w:rPr>
          <w:rFonts w:ascii="Arial" w:eastAsia="Times New Roman" w:hAnsi="Arial" w:cs="Arial"/>
          <w:sz w:val="24"/>
          <w:szCs w:val="24"/>
        </w:rPr>
        <w:t>c</w:t>
      </w:r>
      <w:r w:rsidR="009265C0" w:rsidRPr="009265C0">
        <w:rPr>
          <w:rFonts w:ascii="Arial" w:eastAsia="Times New Roman" w:hAnsi="Arial" w:cs="Arial"/>
          <w:spacing w:val="1"/>
          <w:sz w:val="24"/>
          <w:szCs w:val="24"/>
        </w:rPr>
        <w:t>i</w:t>
      </w:r>
      <w:r w:rsidR="009265C0" w:rsidRPr="009265C0">
        <w:rPr>
          <w:rFonts w:ascii="Arial" w:eastAsia="Times New Roman" w:hAnsi="Arial" w:cs="Arial"/>
          <w:sz w:val="24"/>
          <w:szCs w:val="24"/>
        </w:rPr>
        <w:t>ó</w:t>
      </w:r>
      <w:r w:rsidR="009265C0" w:rsidRPr="009265C0">
        <w:rPr>
          <w:rFonts w:ascii="Arial" w:eastAsia="Times New Roman" w:hAnsi="Arial" w:cs="Arial"/>
          <w:spacing w:val="-2"/>
          <w:sz w:val="24"/>
          <w:szCs w:val="24"/>
        </w:rPr>
        <w:t>n</w:t>
      </w:r>
      <w:r w:rsidR="009265C0" w:rsidRPr="009265C0">
        <w:rPr>
          <w:rFonts w:ascii="Arial" w:eastAsia="Times New Roman" w:hAnsi="Arial" w:cs="Arial"/>
          <w:sz w:val="24"/>
          <w:szCs w:val="24"/>
        </w:rPr>
        <w:t>,</w:t>
      </w:r>
      <w:r w:rsidR="009265C0" w:rsidRPr="009265C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9265C0" w:rsidRPr="009265C0">
        <w:rPr>
          <w:rFonts w:ascii="Arial" w:eastAsia="Times New Roman" w:hAnsi="Arial" w:cs="Arial"/>
          <w:sz w:val="24"/>
          <w:szCs w:val="24"/>
        </w:rPr>
        <w:t xml:space="preserve">nº </w:t>
      </w:r>
      <w:r w:rsidR="009265C0" w:rsidRPr="009265C0">
        <w:rPr>
          <w:rFonts w:ascii="Arial" w:eastAsia="Times New Roman" w:hAnsi="Arial" w:cs="Arial"/>
          <w:spacing w:val="-2"/>
          <w:sz w:val="24"/>
          <w:szCs w:val="24"/>
        </w:rPr>
        <w:t>6</w:t>
      </w:r>
      <w:r w:rsidR="009265C0" w:rsidRPr="009265C0">
        <w:rPr>
          <w:rFonts w:ascii="Arial" w:eastAsia="Times New Roman" w:hAnsi="Arial" w:cs="Arial"/>
          <w:sz w:val="24"/>
          <w:szCs w:val="24"/>
        </w:rPr>
        <w:t>1</w:t>
      </w:r>
      <w:r w:rsidR="009265C0" w:rsidRPr="009265C0">
        <w:rPr>
          <w:rFonts w:ascii="Arial" w:eastAsia="Times New Roman" w:hAnsi="Arial" w:cs="Arial"/>
          <w:spacing w:val="1"/>
          <w:sz w:val="24"/>
          <w:szCs w:val="24"/>
        </w:rPr>
        <w:t>-</w:t>
      </w:r>
      <w:r w:rsidR="009265C0" w:rsidRPr="009265C0">
        <w:rPr>
          <w:rFonts w:ascii="Arial" w:eastAsia="Times New Roman" w:hAnsi="Arial" w:cs="Arial"/>
          <w:sz w:val="24"/>
          <w:szCs w:val="24"/>
        </w:rPr>
        <w:t>63,</w:t>
      </w:r>
      <w:r w:rsidR="009265C0" w:rsidRPr="009265C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9265C0" w:rsidRPr="009265C0">
        <w:rPr>
          <w:rFonts w:ascii="Arial" w:eastAsia="Times New Roman" w:hAnsi="Arial" w:cs="Arial"/>
          <w:spacing w:val="-2"/>
          <w:sz w:val="24"/>
          <w:szCs w:val="24"/>
        </w:rPr>
        <w:t>d</w:t>
      </w:r>
      <w:r w:rsidR="009265C0" w:rsidRPr="009265C0">
        <w:rPr>
          <w:rFonts w:ascii="Arial" w:eastAsia="Times New Roman" w:hAnsi="Arial" w:cs="Arial"/>
          <w:sz w:val="24"/>
          <w:szCs w:val="24"/>
        </w:rPr>
        <w:t>el</w:t>
      </w:r>
      <w:r w:rsidR="009265C0" w:rsidRPr="009265C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9265C0" w:rsidRPr="009265C0">
        <w:rPr>
          <w:rFonts w:ascii="Arial" w:eastAsia="Times New Roman" w:hAnsi="Arial" w:cs="Arial"/>
          <w:spacing w:val="-3"/>
          <w:sz w:val="24"/>
          <w:szCs w:val="24"/>
        </w:rPr>
        <w:t>P</w:t>
      </w:r>
      <w:r w:rsidR="009265C0" w:rsidRPr="009265C0">
        <w:rPr>
          <w:rFonts w:ascii="Arial" w:eastAsia="Times New Roman" w:hAnsi="Arial" w:cs="Arial"/>
          <w:sz w:val="24"/>
          <w:szCs w:val="24"/>
        </w:rPr>
        <w:t>o</w:t>
      </w:r>
      <w:r w:rsidR="009265C0" w:rsidRPr="009265C0">
        <w:rPr>
          <w:rFonts w:ascii="Arial" w:eastAsia="Times New Roman" w:hAnsi="Arial" w:cs="Arial"/>
          <w:spacing w:val="-1"/>
          <w:sz w:val="24"/>
          <w:szCs w:val="24"/>
        </w:rPr>
        <w:t>l</w:t>
      </w:r>
      <w:r w:rsidR="009265C0" w:rsidRPr="009265C0">
        <w:rPr>
          <w:rFonts w:ascii="Arial" w:eastAsia="Times New Roman" w:hAnsi="Arial" w:cs="Arial"/>
          <w:spacing w:val="1"/>
          <w:sz w:val="24"/>
          <w:szCs w:val="24"/>
        </w:rPr>
        <w:t>í</w:t>
      </w:r>
      <w:r w:rsidR="009265C0" w:rsidRPr="009265C0">
        <w:rPr>
          <w:rFonts w:ascii="Arial" w:eastAsia="Times New Roman" w:hAnsi="Arial" w:cs="Arial"/>
          <w:sz w:val="24"/>
          <w:szCs w:val="24"/>
        </w:rPr>
        <w:t xml:space="preserve">gono </w:t>
      </w:r>
      <w:r w:rsidR="009265C0" w:rsidRPr="009265C0">
        <w:rPr>
          <w:rFonts w:ascii="Arial" w:eastAsia="Times New Roman" w:hAnsi="Arial" w:cs="Arial"/>
          <w:spacing w:val="-1"/>
          <w:sz w:val="24"/>
          <w:szCs w:val="24"/>
        </w:rPr>
        <w:t>C</w:t>
      </w:r>
      <w:r w:rsidR="009265C0" w:rsidRPr="009265C0">
        <w:rPr>
          <w:rFonts w:ascii="Arial" w:eastAsia="Times New Roman" w:hAnsi="Arial" w:cs="Arial"/>
          <w:sz w:val="24"/>
          <w:szCs w:val="24"/>
        </w:rPr>
        <w:t>a</w:t>
      </w:r>
      <w:r w:rsidR="009265C0" w:rsidRPr="009265C0">
        <w:rPr>
          <w:rFonts w:ascii="Arial" w:eastAsia="Times New Roman" w:hAnsi="Arial" w:cs="Arial"/>
          <w:spacing w:val="1"/>
          <w:sz w:val="24"/>
          <w:szCs w:val="24"/>
        </w:rPr>
        <w:t>l</w:t>
      </w:r>
      <w:r w:rsidR="009265C0" w:rsidRPr="009265C0">
        <w:rPr>
          <w:rFonts w:ascii="Arial" w:eastAsia="Times New Roman" w:hAnsi="Arial" w:cs="Arial"/>
          <w:sz w:val="24"/>
          <w:szCs w:val="24"/>
        </w:rPr>
        <w:t>o</w:t>
      </w:r>
      <w:r w:rsidR="009265C0" w:rsidRPr="009265C0">
        <w:rPr>
          <w:rFonts w:ascii="Arial" w:eastAsia="Times New Roman" w:hAnsi="Arial" w:cs="Arial"/>
          <w:spacing w:val="-2"/>
          <w:sz w:val="24"/>
          <w:szCs w:val="24"/>
        </w:rPr>
        <w:t>ng</w:t>
      </w:r>
      <w:r w:rsidR="009265C0" w:rsidRPr="009265C0">
        <w:rPr>
          <w:rFonts w:ascii="Arial" w:eastAsia="Times New Roman" w:hAnsi="Arial" w:cs="Arial"/>
          <w:sz w:val="24"/>
          <w:szCs w:val="24"/>
        </w:rPr>
        <w:t>e</w:t>
      </w:r>
      <w:r w:rsidR="009265C0">
        <w:rPr>
          <w:rFonts w:ascii="Arial" w:eastAsia="Times New Roman" w:hAnsi="Arial" w:cs="Arial"/>
          <w:sz w:val="24"/>
          <w:szCs w:val="24"/>
        </w:rPr>
        <w:t xml:space="preserve"> y en segunda convocatoria </w:t>
      </w:r>
      <w:r w:rsidRPr="009265C0">
        <w:rPr>
          <w:rFonts w:ascii="Arial" w:hAnsi="Arial" w:cs="Arial"/>
          <w:sz w:val="24"/>
          <w:szCs w:val="24"/>
        </w:rPr>
        <w:t xml:space="preserve"> al día siguiente, </w:t>
      </w:r>
      <w:r w:rsidR="009D3A55">
        <w:rPr>
          <w:rFonts w:ascii="Arial" w:hAnsi="Arial" w:cs="Arial"/>
          <w:sz w:val="24"/>
          <w:szCs w:val="24"/>
        </w:rPr>
        <w:t>2</w:t>
      </w:r>
      <w:r w:rsidR="004E5265">
        <w:rPr>
          <w:rFonts w:ascii="Arial" w:hAnsi="Arial" w:cs="Arial"/>
          <w:sz w:val="24"/>
          <w:szCs w:val="24"/>
        </w:rPr>
        <w:t>1</w:t>
      </w:r>
      <w:r w:rsidR="00D54E70">
        <w:rPr>
          <w:rFonts w:ascii="Arial" w:hAnsi="Arial" w:cs="Arial"/>
          <w:sz w:val="24"/>
          <w:szCs w:val="24"/>
        </w:rPr>
        <w:t xml:space="preserve"> de </w:t>
      </w:r>
      <w:r w:rsidR="009D3A55">
        <w:rPr>
          <w:rFonts w:ascii="Arial" w:hAnsi="Arial" w:cs="Arial"/>
          <w:sz w:val="24"/>
          <w:szCs w:val="24"/>
        </w:rPr>
        <w:t>junio</w:t>
      </w:r>
      <w:r w:rsidR="00D54E70">
        <w:rPr>
          <w:rFonts w:ascii="Arial" w:hAnsi="Arial" w:cs="Arial"/>
          <w:sz w:val="24"/>
          <w:szCs w:val="24"/>
        </w:rPr>
        <w:t xml:space="preserve">  de 202</w:t>
      </w:r>
      <w:r w:rsidR="009D3A55">
        <w:rPr>
          <w:rFonts w:ascii="Arial" w:hAnsi="Arial" w:cs="Arial"/>
          <w:sz w:val="24"/>
          <w:szCs w:val="24"/>
        </w:rPr>
        <w:t>3</w:t>
      </w:r>
      <w:r w:rsidRPr="009265C0">
        <w:rPr>
          <w:rFonts w:ascii="Arial" w:hAnsi="Arial" w:cs="Arial"/>
          <w:sz w:val="24"/>
          <w:szCs w:val="24"/>
        </w:rPr>
        <w:t>, en el mismo lugar y hora</w:t>
      </w:r>
      <w:r w:rsidR="00BC2A83" w:rsidRPr="009265C0">
        <w:rPr>
          <w:rFonts w:ascii="Arial" w:hAnsi="Arial" w:cs="Arial"/>
          <w:sz w:val="24"/>
          <w:szCs w:val="24"/>
        </w:rPr>
        <w:t>,</w:t>
      </w:r>
      <w:r w:rsidRPr="009265C0">
        <w:rPr>
          <w:rFonts w:ascii="Arial" w:hAnsi="Arial" w:cs="Arial"/>
          <w:sz w:val="24"/>
          <w:szCs w:val="24"/>
        </w:rPr>
        <w:t xml:space="preserve"> para tratar lo siguiente:</w:t>
      </w:r>
    </w:p>
    <w:p w14:paraId="38A74D22" w14:textId="77777777" w:rsidR="00FD660D" w:rsidRPr="009265C0" w:rsidRDefault="00FD660D" w:rsidP="00C40C01">
      <w:pPr>
        <w:jc w:val="center"/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</w:rPr>
        <w:t>Orden del día:</w:t>
      </w:r>
    </w:p>
    <w:p w14:paraId="0546E414" w14:textId="28706C24" w:rsidR="00FD660D" w:rsidRPr="009265C0" w:rsidRDefault="00C40C01">
      <w:pPr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  <w:u w:val="single"/>
        </w:rPr>
        <w:t>Primero</w:t>
      </w:r>
      <w:r w:rsidRPr="009265C0">
        <w:rPr>
          <w:rFonts w:ascii="Arial" w:hAnsi="Arial" w:cs="Arial"/>
          <w:sz w:val="24"/>
          <w:szCs w:val="24"/>
        </w:rPr>
        <w:t>. -</w:t>
      </w:r>
      <w:r w:rsidR="00FD660D" w:rsidRPr="009265C0">
        <w:rPr>
          <w:rFonts w:ascii="Arial" w:hAnsi="Arial" w:cs="Arial"/>
          <w:sz w:val="24"/>
          <w:szCs w:val="24"/>
        </w:rPr>
        <w:t xml:space="preserve"> Examen y aprobación, si procede, de las Cuentas Anuales de la Sociedad correspondiente al ejercicio c</w:t>
      </w:r>
      <w:r w:rsidR="00D54E70">
        <w:rPr>
          <w:rFonts w:ascii="Arial" w:hAnsi="Arial" w:cs="Arial"/>
          <w:sz w:val="24"/>
          <w:szCs w:val="24"/>
        </w:rPr>
        <w:t>errado el 31 de diciembre de 202</w:t>
      </w:r>
      <w:r w:rsidR="009D3A55">
        <w:rPr>
          <w:rFonts w:ascii="Arial" w:hAnsi="Arial" w:cs="Arial"/>
          <w:sz w:val="24"/>
          <w:szCs w:val="24"/>
        </w:rPr>
        <w:t>2</w:t>
      </w:r>
    </w:p>
    <w:p w14:paraId="0BA874C3" w14:textId="756DAFEF" w:rsidR="00FD660D" w:rsidRPr="009265C0" w:rsidRDefault="00C40C01">
      <w:pPr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  <w:u w:val="single"/>
        </w:rPr>
        <w:t>Segundo</w:t>
      </w:r>
      <w:r w:rsidRPr="009265C0">
        <w:rPr>
          <w:rFonts w:ascii="Arial" w:hAnsi="Arial" w:cs="Arial"/>
          <w:sz w:val="24"/>
          <w:szCs w:val="24"/>
        </w:rPr>
        <w:t>. -</w:t>
      </w:r>
      <w:r w:rsidR="00FD660D" w:rsidRPr="009265C0">
        <w:rPr>
          <w:rFonts w:ascii="Arial" w:hAnsi="Arial" w:cs="Arial"/>
          <w:sz w:val="24"/>
          <w:szCs w:val="24"/>
        </w:rPr>
        <w:t xml:space="preserve"> Aplicación del Resultado del ejercicio ce</w:t>
      </w:r>
      <w:r w:rsidR="00D54E70">
        <w:rPr>
          <w:rFonts w:ascii="Arial" w:hAnsi="Arial" w:cs="Arial"/>
          <w:sz w:val="24"/>
          <w:szCs w:val="24"/>
        </w:rPr>
        <w:t>rrado el 31 de diciembre de 202</w:t>
      </w:r>
      <w:r w:rsidR="009D3A55">
        <w:rPr>
          <w:rFonts w:ascii="Arial" w:hAnsi="Arial" w:cs="Arial"/>
          <w:sz w:val="24"/>
          <w:szCs w:val="24"/>
        </w:rPr>
        <w:t>2</w:t>
      </w:r>
    </w:p>
    <w:p w14:paraId="589417BB" w14:textId="78B3F733" w:rsidR="00FD660D" w:rsidRPr="009265C0" w:rsidRDefault="00C40C01">
      <w:pPr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  <w:u w:val="single"/>
        </w:rPr>
        <w:t>Tercero</w:t>
      </w:r>
      <w:r w:rsidRPr="009265C0">
        <w:rPr>
          <w:rFonts w:ascii="Arial" w:hAnsi="Arial" w:cs="Arial"/>
          <w:sz w:val="24"/>
          <w:szCs w:val="24"/>
        </w:rPr>
        <w:t>. - Examen y aprobación de la gestión de los miembros del consejo de Administración durante el ejercicio c</w:t>
      </w:r>
      <w:r w:rsidR="00D54E70">
        <w:rPr>
          <w:rFonts w:ascii="Arial" w:hAnsi="Arial" w:cs="Arial"/>
          <w:sz w:val="24"/>
          <w:szCs w:val="24"/>
        </w:rPr>
        <w:t>errado el 31 de diciembre de 202</w:t>
      </w:r>
      <w:r w:rsidR="009D3A55">
        <w:rPr>
          <w:rFonts w:ascii="Arial" w:hAnsi="Arial" w:cs="Arial"/>
          <w:sz w:val="24"/>
          <w:szCs w:val="24"/>
        </w:rPr>
        <w:t>2</w:t>
      </w:r>
    </w:p>
    <w:p w14:paraId="445F584B" w14:textId="77777777" w:rsidR="00C40C01" w:rsidRPr="009265C0" w:rsidRDefault="00C40C01">
      <w:pPr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  <w:u w:val="single"/>
        </w:rPr>
        <w:t>Cuarto</w:t>
      </w:r>
      <w:r w:rsidRPr="009265C0">
        <w:rPr>
          <w:rFonts w:ascii="Arial" w:hAnsi="Arial" w:cs="Arial"/>
          <w:sz w:val="24"/>
          <w:szCs w:val="24"/>
        </w:rPr>
        <w:t>. - Facultar al Presidente y al Secretario del Consejo de Administración para que certifiquen los acuerdos adoptados y procedan al deposito de las cuentas anuales en el registro Mercantil, con facultades de subsanación.</w:t>
      </w:r>
    </w:p>
    <w:p w14:paraId="18CB1CA6" w14:textId="77777777" w:rsidR="00C40C01" w:rsidRPr="009265C0" w:rsidRDefault="00C40C01">
      <w:pPr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  <w:u w:val="single"/>
        </w:rPr>
        <w:t>Quinto.</w:t>
      </w:r>
      <w:r w:rsidRPr="009265C0">
        <w:rPr>
          <w:rFonts w:ascii="Arial" w:hAnsi="Arial" w:cs="Arial"/>
          <w:sz w:val="24"/>
          <w:szCs w:val="24"/>
        </w:rPr>
        <w:t xml:space="preserve"> - Ruegos y Preguntas.</w:t>
      </w:r>
    </w:p>
    <w:p w14:paraId="4316D942" w14:textId="77777777" w:rsidR="00C40C01" w:rsidRPr="009265C0" w:rsidRDefault="00C40C01">
      <w:pPr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  <w:u w:val="single"/>
        </w:rPr>
        <w:t>Sexto.</w:t>
      </w:r>
      <w:r w:rsidRPr="009265C0">
        <w:rPr>
          <w:rFonts w:ascii="Arial" w:hAnsi="Arial" w:cs="Arial"/>
          <w:sz w:val="24"/>
          <w:szCs w:val="24"/>
        </w:rPr>
        <w:t xml:space="preserve"> - Lectura y aprobación, en su caso, del acta de la Junta</w:t>
      </w:r>
    </w:p>
    <w:p w14:paraId="5E99815B" w14:textId="77777777" w:rsidR="00C40C01" w:rsidRPr="009265C0" w:rsidRDefault="00C40C01">
      <w:pPr>
        <w:rPr>
          <w:rFonts w:ascii="Arial" w:hAnsi="Arial" w:cs="Arial"/>
          <w:sz w:val="24"/>
          <w:szCs w:val="24"/>
        </w:rPr>
      </w:pPr>
    </w:p>
    <w:p w14:paraId="42046BBB" w14:textId="77777777" w:rsidR="00C40C01" w:rsidRPr="009265C0" w:rsidRDefault="00C40C01">
      <w:pPr>
        <w:rPr>
          <w:rFonts w:ascii="Arial" w:hAnsi="Arial" w:cs="Arial"/>
          <w:sz w:val="24"/>
          <w:szCs w:val="24"/>
        </w:rPr>
      </w:pPr>
    </w:p>
    <w:p w14:paraId="3EA5BF73" w14:textId="77777777" w:rsidR="00C40C01" w:rsidRPr="009265C0" w:rsidRDefault="00C40C01" w:rsidP="00BC2A83">
      <w:pPr>
        <w:jc w:val="both"/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</w:rPr>
        <w:t>A partir de la presente convocatoria, se encuentran a disposición de los accionistas en el domicilio social</w:t>
      </w:r>
      <w:r w:rsidR="00BC2A83" w:rsidRPr="009265C0">
        <w:rPr>
          <w:rFonts w:ascii="Arial" w:hAnsi="Arial" w:cs="Arial"/>
          <w:sz w:val="24"/>
          <w:szCs w:val="24"/>
        </w:rPr>
        <w:t>,</w:t>
      </w:r>
      <w:r w:rsidRPr="009265C0">
        <w:rPr>
          <w:rFonts w:ascii="Arial" w:hAnsi="Arial" w:cs="Arial"/>
          <w:sz w:val="24"/>
          <w:szCs w:val="24"/>
        </w:rPr>
        <w:t xml:space="preserve"> los documentos que han de ser sometidos a la aprobación de la Junta General, teniendo los accionistas el derecho a obtener de forma inmediata y gratuita copia de los mencionados documentos.</w:t>
      </w:r>
    </w:p>
    <w:p w14:paraId="77AE626F" w14:textId="77777777" w:rsidR="00C40C01" w:rsidRPr="009265C0" w:rsidRDefault="00C40C01">
      <w:pPr>
        <w:rPr>
          <w:rFonts w:ascii="Arial" w:hAnsi="Arial" w:cs="Arial"/>
          <w:sz w:val="24"/>
          <w:szCs w:val="24"/>
        </w:rPr>
      </w:pPr>
    </w:p>
    <w:p w14:paraId="78033D59" w14:textId="5B3306BF" w:rsidR="00C40C01" w:rsidRPr="009265C0" w:rsidRDefault="00C40C01">
      <w:pPr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</w:rPr>
        <w:t xml:space="preserve">Sevilla, </w:t>
      </w:r>
      <w:r w:rsidR="009D3A55">
        <w:rPr>
          <w:rFonts w:ascii="Arial" w:hAnsi="Arial" w:cs="Arial"/>
          <w:sz w:val="24"/>
          <w:szCs w:val="24"/>
        </w:rPr>
        <w:t>1</w:t>
      </w:r>
      <w:r w:rsidR="004E5265">
        <w:rPr>
          <w:rFonts w:ascii="Arial" w:hAnsi="Arial" w:cs="Arial"/>
          <w:sz w:val="24"/>
          <w:szCs w:val="24"/>
        </w:rPr>
        <w:t>6</w:t>
      </w:r>
      <w:r w:rsidRPr="009265C0">
        <w:rPr>
          <w:rFonts w:ascii="Arial" w:hAnsi="Arial" w:cs="Arial"/>
          <w:sz w:val="24"/>
          <w:szCs w:val="24"/>
        </w:rPr>
        <w:t xml:space="preserve"> de </w:t>
      </w:r>
      <w:r w:rsidR="009D3A55">
        <w:rPr>
          <w:rFonts w:ascii="Arial" w:hAnsi="Arial" w:cs="Arial"/>
          <w:sz w:val="24"/>
          <w:szCs w:val="24"/>
        </w:rPr>
        <w:t>mayo</w:t>
      </w:r>
      <w:r w:rsidRPr="009265C0">
        <w:rPr>
          <w:rFonts w:ascii="Arial" w:hAnsi="Arial" w:cs="Arial"/>
          <w:sz w:val="24"/>
          <w:szCs w:val="24"/>
        </w:rPr>
        <w:t xml:space="preserve"> de 20</w:t>
      </w:r>
      <w:r w:rsidR="00D54E70">
        <w:rPr>
          <w:rFonts w:ascii="Arial" w:hAnsi="Arial" w:cs="Arial"/>
          <w:sz w:val="24"/>
          <w:szCs w:val="24"/>
        </w:rPr>
        <w:t>2</w:t>
      </w:r>
      <w:r w:rsidR="009D3A55">
        <w:rPr>
          <w:rFonts w:ascii="Arial" w:hAnsi="Arial" w:cs="Arial"/>
          <w:sz w:val="24"/>
          <w:szCs w:val="24"/>
        </w:rPr>
        <w:t>3</w:t>
      </w:r>
      <w:r w:rsidRPr="009265C0">
        <w:rPr>
          <w:rFonts w:ascii="Arial" w:hAnsi="Arial" w:cs="Arial"/>
          <w:sz w:val="24"/>
          <w:szCs w:val="24"/>
        </w:rPr>
        <w:t>—La Secretaria del Consejo de Administración,</w:t>
      </w:r>
    </w:p>
    <w:p w14:paraId="2F557772" w14:textId="77777777" w:rsidR="00C40C01" w:rsidRPr="009265C0" w:rsidRDefault="00C40C01">
      <w:pPr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</w:rPr>
        <w:t>Dª María Eugenia Muela Caneiro.</w:t>
      </w:r>
    </w:p>
    <w:p w14:paraId="7CD40A7B" w14:textId="77777777" w:rsidR="00FD660D" w:rsidRPr="009265C0" w:rsidRDefault="00FD660D">
      <w:pPr>
        <w:rPr>
          <w:rFonts w:ascii="Arial" w:hAnsi="Arial" w:cs="Arial"/>
          <w:sz w:val="24"/>
          <w:szCs w:val="24"/>
        </w:rPr>
      </w:pPr>
    </w:p>
    <w:sectPr w:rsidR="00FD660D" w:rsidRPr="00926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0D"/>
    <w:rsid w:val="00053E8F"/>
    <w:rsid w:val="0028551B"/>
    <w:rsid w:val="004E5265"/>
    <w:rsid w:val="00893F91"/>
    <w:rsid w:val="009265C0"/>
    <w:rsid w:val="009D3A55"/>
    <w:rsid w:val="00BC2A83"/>
    <w:rsid w:val="00C40C01"/>
    <w:rsid w:val="00D01721"/>
    <w:rsid w:val="00D54E70"/>
    <w:rsid w:val="00ED2F93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556B"/>
  <w15:docId w15:val="{FF4A304D-B85C-474A-BF39-713DAE2F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Muela</dc:creator>
  <cp:lastModifiedBy>usuario</cp:lastModifiedBy>
  <cp:revision>2</cp:revision>
  <cp:lastPrinted>2019-05-16T16:46:00Z</cp:lastPrinted>
  <dcterms:created xsi:type="dcterms:W3CDTF">2023-05-16T09:13:00Z</dcterms:created>
  <dcterms:modified xsi:type="dcterms:W3CDTF">2023-05-16T09:13:00Z</dcterms:modified>
</cp:coreProperties>
</file>